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Darovací smlouva</w:t>
      </w:r>
    </w:p>
    <w:p>
      <w:pPr>
        <w:pStyle w:val="Subtitle"/>
      </w:pPr>
      <w:r>
        <w:t>uzavřená podle ustanovení § 2055 a násl. zákona č. 89/2012 Sb., občanský zákoník, ve znění pozdějších předpisů (dále jen „Občanský zákoník“)</w:t>
      </w:r>
    </w:p>
    <w:p>
      <w:pPr>
        <w:pStyle w:val="Heading1"/>
      </w:pPr>
      <w:r>
        <w:t>Smluvní strany</w:t>
      </w:r>
    </w:p>
    <w:p>
      <w:pPr>
        <w:spacing w:after="40"/>
      </w:pPr>
      <w:r>
        <w:rPr>
          <w:b/>
        </w:rPr>
        <w:t>……………..</w:t>
      </w:r>
    </w:p>
    <w:p>
      <w:pPr>
        <w:spacing w:after="200"/>
      </w:pPr>
      <w:r>
        <w:t>na straně jedné jako dárce, dále jen „Dárce“</w:t>
      </w:r>
    </w:p>
    <w:p>
      <w:pPr>
        <w:spacing w:after="200"/>
      </w:pPr>
      <w:r>
        <w:t>a</w:t>
      </w:r>
    </w:p>
    <w:p>
      <w:pPr>
        <w:spacing w:after="40"/>
      </w:pPr>
      <w:r>
        <w:rPr>
          <w:b/>
        </w:rPr>
        <w:t>ECHO katedrály, z. s.</w:t>
      </w:r>
    </w:p>
    <w:p>
      <w:pPr>
        <w:spacing w:after="40"/>
      </w:pPr>
      <w:r>
        <w:t>sídlo: Puchmajerova 980/10, 702 00 Ostrava</w:t>
      </w:r>
    </w:p>
    <w:p>
      <w:pPr>
        <w:spacing w:after="40"/>
      </w:pPr>
      <w:r>
        <w:t>spolek zapsaný ve spolkovém rejstříku vedeném ………………, oddíl …, vložka ………</w:t>
      </w:r>
    </w:p>
    <w:p>
      <w:pPr>
        <w:spacing w:after="40"/>
      </w:pPr>
      <w:r>
        <w:t>zastoupen: Vítězslavem Řehulkou</w:t>
      </w:r>
    </w:p>
    <w:p>
      <w:pPr>
        <w:spacing w:after="40"/>
      </w:pPr>
      <w:r>
        <w:t>IČO: 30060290</w:t>
      </w:r>
    </w:p>
    <w:p>
      <w:pPr>
        <w:spacing w:after="40"/>
      </w:pPr>
      <w:r>
        <w:t>peněžní ústav: ………………</w:t>
      </w:r>
    </w:p>
    <w:p>
      <w:pPr>
        <w:spacing w:after="40"/>
      </w:pPr>
      <w:r>
        <w:t>číslo účtu: ………………</w:t>
      </w:r>
    </w:p>
    <w:p>
      <w:pPr>
        <w:spacing w:after="200" w:before="160"/>
      </w:pPr>
      <w:r>
        <w:t>na straně druhé jako obdarovaný, dále jen „Obdarovaný“</w:t>
      </w:r>
    </w:p>
    <w:p>
      <w:pPr>
        <w:spacing w:after="120"/>
        <w:jc w:val="both"/>
      </w:pPr>
      <w:r>
        <w:t>uzavírají níže uvedeného dne, měsíce a roku tuto darovací smlouvy (dále jen „Smlouva“)</w:t>
      </w:r>
    </w:p>
    <w:p>
      <w:pPr>
        <w:pStyle w:val="Heading2"/>
      </w:pPr>
      <w:r>
        <w:t>Obsah Smlouvy</w:t>
      </w:r>
    </w:p>
    <w:p>
      <w:pPr>
        <w:pStyle w:val="Heading1"/>
        <w:keepNext/>
      </w:pPr>
      <w:r>
        <w:t>Článek I.</w:t>
      </w:r>
    </w:p>
    <w:p>
      <w:pPr>
        <w:pStyle w:val="Heading2"/>
        <w:keepNext/>
      </w:pPr>
      <w:r>
        <w:t>Základní ustanovení, prohlášení, předmět darování, účel Smlouvy</w:t>
      </w:r>
    </w:p>
    <w:p>
      <w:pPr>
        <w:spacing w:after="120"/>
        <w:ind w:left="425" w:hanging="425"/>
        <w:jc w:val="both"/>
      </w:pPr>
      <w:r>
        <w:t>1. Smluvní strany prohlašují, že jsou způsobilé uzavřít Smlouvu, stejně jako způsobilé nabývat v rámci právního řádu vlastním jednáním práva a povinnosti.</w:t>
      </w:r>
    </w:p>
    <w:p>
      <w:pPr>
        <w:spacing w:after="120"/>
        <w:ind w:left="425" w:hanging="425"/>
        <w:jc w:val="both"/>
      </w:pPr>
      <w:r>
        <w:t>2. Předmětem darování je peněžitý dar ve výši …….. Kč (slovy: ……. korun českých), dále jen „Dar“.</w:t>
      </w:r>
    </w:p>
    <w:p>
      <w:pPr>
        <w:spacing w:after="120"/>
        <w:ind w:left="425" w:hanging="425"/>
        <w:jc w:val="both"/>
      </w:pPr>
      <w:r>
        <w:t>3. Účelem smlouvy je poskytnutí daru obdarovanému, s cílem přispět na „……………………………“.</w:t>
      </w:r>
    </w:p>
    <w:p>
      <w:pPr>
        <w:pStyle w:val="Heading1"/>
        <w:keepNext/>
      </w:pPr>
      <w:r>
        <w:t>Článek II.</w:t>
      </w:r>
    </w:p>
    <w:p>
      <w:pPr>
        <w:pStyle w:val="Heading2"/>
        <w:keepNext/>
      </w:pPr>
      <w:r>
        <w:t>Předmět Smlouvy</w:t>
      </w:r>
    </w:p>
    <w:p>
      <w:pPr>
        <w:spacing w:after="120"/>
        <w:ind w:left="425" w:hanging="425"/>
        <w:jc w:val="both"/>
      </w:pPr>
      <w:r>
        <w:t>1. Dárce se touto smlouvou zavazuje obdarovanému dobrovolně a bezplatně poskytnout dar, a to do 20 dnů ode dne uzavření smlouvy formou bezhotovostního převodu obdarovanému.</w:t>
      </w:r>
    </w:p>
    <w:p>
      <w:pPr>
        <w:spacing w:after="120"/>
        <w:ind w:left="425" w:hanging="425"/>
        <w:jc w:val="both"/>
      </w:pPr>
      <w:r>
        <w:t>2. Obdarovaný touto Smlouvou Dar uvedený v čl. I. odst. 2 smlouvy od dárce, za podmínek ujednaných ve smlouvě, přijímá.</w:t>
      </w:r>
    </w:p>
    <w:p>
      <w:pPr>
        <w:pStyle w:val="Heading1"/>
        <w:keepNext/>
      </w:pPr>
      <w:r>
        <w:t>Článek III.</w:t>
      </w:r>
    </w:p>
    <w:p>
      <w:pPr>
        <w:pStyle w:val="Heading2"/>
        <w:keepNext/>
      </w:pPr>
      <w:r>
        <w:t>Ostatní ujednání</w:t>
      </w:r>
    </w:p>
    <w:p>
      <w:pPr>
        <w:spacing w:after="120"/>
        <w:ind w:left="425" w:hanging="425"/>
        <w:jc w:val="both"/>
      </w:pPr>
      <w:r>
        <w:t>1. Smluvní strany prohlašují, že údaje uvedené v záhlaví Smlouvy jsou v souladu se skutečností v době uzavření smlouvy. Smluvní strany se zavazují neprodleně oznámit změnu dotčených údajů druhé smluvní straně.</w:t>
      </w:r>
    </w:p>
    <w:p>
      <w:pPr>
        <w:spacing w:after="120"/>
        <w:ind w:left="425" w:hanging="425"/>
        <w:jc w:val="both"/>
      </w:pPr>
      <w:r>
        <w:t>2. Zasílání, doručování a dojití všech písemností týkajících se závazkového vztahu založeného smlouvou, včetně písemností zasílaných po skončení právních účinků smlouvy, se řídí příslušnými ustanoveními Občanského zákoníku.</w:t>
      </w:r>
    </w:p>
    <w:p>
      <w:pPr>
        <w:pStyle w:val="Heading1"/>
        <w:keepNext/>
      </w:pPr>
      <w:r>
        <w:t>Článek IV.</w:t>
      </w:r>
    </w:p>
    <w:p>
      <w:pPr>
        <w:pStyle w:val="Heading2"/>
        <w:keepNext/>
      </w:pPr>
      <w:r>
        <w:t>Závěrečná ujednání</w:t>
      </w:r>
    </w:p>
    <w:p>
      <w:pPr>
        <w:spacing w:after="120"/>
        <w:ind w:left="425" w:hanging="425"/>
        <w:jc w:val="both"/>
      </w:pPr>
      <w:r>
        <w:t>1. Nestanoví-li tato smlouva výslovně jinak, řídí se práva a povinnosti smluvních stran platnými právními předpisy České republiky, zejména příslušnými ustanoveními Občanského zákoníku a právními předpisy souvisejícími.</w:t>
      </w:r>
    </w:p>
    <w:p>
      <w:pPr>
        <w:spacing w:after="120"/>
        <w:ind w:left="425" w:hanging="425"/>
        <w:jc w:val="both"/>
      </w:pPr>
      <w:r>
        <w:t>2. Smluvní strany shodně prohlašují, že si smlouvu před jejím podpisem řádně přečetly, že byla uzavřena po vzájemném projednání, podle jejich pravé a svobodné vůle, určitě, vážně a srozumitelně, nikoli v tísni za nápadně nevýhodných podmínek. Smluvní strany potvrzují správnost a autentičnost smlouvy svými níže uvedenými vlastnoručními podpisy.</w:t>
      </w:r>
    </w:p>
    <w:p>
      <w:pPr>
        <w:spacing w:after="120"/>
        <w:ind w:left="425" w:hanging="425"/>
        <w:jc w:val="both"/>
      </w:pPr>
      <w:r>
        <w:t>3. Smlouva je vyhotovena ve dvou stejnopisech majících platnost originálu, z nichž si každá smluvní strana ponechá jeden stejnopis podepsaný oběma smluvními stranami.</w:t>
      </w:r>
    </w:p>
    <w:p>
      <w:pPr>
        <w:keepNext/>
        <w:spacing w:after="120"/>
        <w:ind w:left="425" w:hanging="425"/>
        <w:jc w:val="both"/>
      </w:pPr>
      <w:r>
        <w:t>4. Smlouva nabývá platnosti a účinnosti dnem jejího podpisu oběma smluvními stranami.</w:t>
      </w:r>
    </w:p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309"/>
        <w:gridCol w:w="794"/>
        <w:gridCol w:w="4309"/>
      </w:tblGrid>
      <w:tr>
        <w:trPr>
          <w:cantSplit/>
        </w:trPr>
        <w:tc>
          <w:tcPr>
            <w:tcW w:type="dxa" w:w="4309"/>
          </w:tcPr>
          <w:p>
            <w:pPr>
              <w:keepNext/>
              <w:spacing w:after="40"/>
            </w:pPr>
            <w:r>
              <w:rPr>
                <w:b/>
                <w:color w:val="A48C68"/>
              </w:rPr>
              <w:t>Za Dárce</w:t>
            </w:r>
          </w:p>
        </w:tc>
        <w:tc>
          <w:tcPr>
            <w:tcW w:type="dxa" w:w="794"/>
          </w:tcPr>
          <w:p>
            <w:pPr>
              <w:keepNext/>
              <w:spacing w:after="40"/>
            </w:pPr>
            <w:r>
              <w:rPr>
                <w:b/>
                <w:color w:val="A48C68"/>
              </w:rPr>
            </w:r>
          </w:p>
        </w:tc>
        <w:tc>
          <w:tcPr>
            <w:tcW w:type="dxa" w:w="4309"/>
          </w:tcPr>
          <w:p>
            <w:pPr>
              <w:keepNext/>
              <w:spacing w:after="40"/>
            </w:pPr>
            <w:r>
              <w:rPr>
                <w:b/>
                <w:color w:val="A48C68"/>
              </w:rPr>
              <w:t>Obdarovaný</w:t>
            </w:r>
          </w:p>
        </w:tc>
      </w:tr>
      <w:tr>
        <w:trPr>
          <w:cantSplit/>
          <w:trHeight w:val="907"/>
        </w:trPr>
        <w:tc>
          <w:tcPr>
            <w:tcW w:type="dxa" w:w="4309"/>
            <w:tcBorders>
              <w:bottom w:val="single" w:sz="6" w:color="A48C68" w:space="0"/>
            </w:tcBorders>
          </w:tcPr>
          <w:p>
            <w:pPr>
              <w:keepNext/>
              <w:spacing w:after="40"/>
            </w:pPr>
            <w:r/>
          </w:p>
        </w:tc>
        <w:tc>
          <w:tcPr>
            <w:tcW w:type="dxa" w:w="794"/>
          </w:tcPr>
          <w:p>
            <w:pPr>
              <w:keepNext/>
              <w:spacing w:after="40"/>
            </w:pPr>
            <w:r/>
          </w:p>
        </w:tc>
        <w:tc>
          <w:tcPr>
            <w:tcW w:type="dxa" w:w="4309"/>
            <w:tcBorders>
              <w:bottom w:val="single" w:sz="6" w:color="A48C68" w:space="0"/>
            </w:tcBorders>
          </w:tcPr>
          <w:p>
            <w:pPr>
              <w:keepNext/>
              <w:spacing w:after="40"/>
            </w:pPr>
            <w:r/>
          </w:p>
        </w:tc>
      </w:tr>
      <w:tr>
        <w:trPr>
          <w:cantSplit/>
        </w:trPr>
        <w:tc>
          <w:tcPr>
            <w:tcW w:type="dxa" w:w="4309"/>
          </w:tcPr>
          <w:p>
            <w:pPr>
              <w:keepNext/>
              <w:spacing w:after="40"/>
            </w:pPr>
            <w:r/>
          </w:p>
        </w:tc>
        <w:tc>
          <w:tcPr>
            <w:tcW w:type="dxa" w:w="794"/>
          </w:tcPr>
          <w:p>
            <w:pPr>
              <w:keepNext/>
              <w:spacing w:after="40"/>
            </w:pPr>
            <w:r/>
          </w:p>
        </w:tc>
        <w:tc>
          <w:tcPr>
            <w:tcW w:type="dxa" w:w="4309"/>
          </w:tcPr>
          <w:p>
            <w:pPr>
              <w:keepNext/>
              <w:spacing w:after="40"/>
            </w:pPr>
            <w:r>
              <w:t>Vítězslav Řehulka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keepNext/>
              <w:spacing w:after="40"/>
            </w:pPr>
            <w:r>
              <w:t>Datum:</w:t>
            </w:r>
          </w:p>
        </w:tc>
        <w:tc>
          <w:tcPr>
            <w:tcW w:type="dxa" w:w="794"/>
          </w:tcPr>
          <w:p>
            <w:pPr>
              <w:keepNext/>
              <w:spacing w:after="40"/>
            </w:pPr>
            <w:r/>
          </w:p>
        </w:tc>
        <w:tc>
          <w:tcPr>
            <w:tcW w:type="dxa" w:w="4309"/>
          </w:tcPr>
          <w:p>
            <w:pPr>
              <w:keepNext/>
              <w:spacing w:after="40"/>
            </w:pPr>
            <w:r>
              <w:t>Datum: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keepNext/>
              <w:spacing w:after="40"/>
            </w:pPr>
            <w:r>
              <w:t>Místo:</w:t>
            </w:r>
          </w:p>
        </w:tc>
        <w:tc>
          <w:tcPr>
            <w:tcW w:type="dxa" w:w="794"/>
          </w:tcPr>
          <w:p>
            <w:pPr>
              <w:keepNext/>
              <w:spacing w:after="40"/>
            </w:pPr>
            <w:r/>
          </w:p>
        </w:tc>
        <w:tc>
          <w:tcPr>
            <w:tcW w:type="dxa" w:w="4309"/>
          </w:tcPr>
          <w:p>
            <w:pPr>
              <w:keepNext/>
              <w:spacing w:after="40"/>
            </w:pPr>
            <w:r>
              <w:t>Místo: Ostrava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134" w:left="1417" w:header="62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80" w:before="0"/>
      <w:pBdr>
        <w:bottom w:val="single" w:sz="6" w:space="1" w:color="A48C68"/>
      </w:pBdr>
    </w:pPr>
    <w:r/>
  </w:p>
  <w:p>
    <w:pPr>
      <w:spacing w:before="40"/>
      <w:jc w:val="center"/>
    </w:pPr>
    <w:r>
      <w:rPr>
        <w:rFonts w:ascii="Calibri" w:hAnsi="Calibri"/>
        <w:color w:val="595959"/>
        <w:sz w:val="16"/>
      </w:rPr>
      <w:t>ECHO katedrály, z. s.  |  IČO: 30060290  |  Puchmajerova 980/10, 702 00 Ostrava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781"/>
      <w:gridCol w:w="7573"/>
    </w:tblGrid>
    <w:tr>
      <w:tc>
        <w:tcPr>
          <w:tcW w:type="dxa" w:w="1781"/>
          <w:tcBorders>
            <w:top w:val="nil"/>
            <w:left w:val="nil"/>
            <w:bottom w:val="nil"/>
            <w:right w:val="nil"/>
          </w:tcBorders>
          <w:tcMar>
            <w:top w:w="0" w:type="dxa"/>
            <w:bottom w:w="0" w:type="dxa"/>
            <w:left w:w="0" w:type="dxa"/>
            <w:right w:w="100" w:type="dxa"/>
          </w:tcMar>
          <w:vAlign w:val="center"/>
        </w:tcPr>
        <w:p>
          <w:pPr>
            <w:spacing w:after="0" w:before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59113" cy="55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full_locku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9113" cy="55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573"/>
          <w:tcBorders>
            <w:top w:val="nil"/>
            <w:left w:val="nil"/>
            <w:bottom w:val="nil"/>
            <w:right w:val="nil"/>
          </w:tcBorders>
          <w:tcMar>
            <w:top w:w="0" w:type="dxa"/>
            <w:bottom w:w="0" w:type="dxa"/>
            <w:left w:w="140" w:type="dxa"/>
            <w:right w:w="0" w:type="dxa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Calibri" w:hAnsi="Calibri"/>
              <w:color w:val="A48C68"/>
              <w:sz w:val="18"/>
              <w:spacing w:val="18"/>
            </w:rPr>
            <w:t>SÍDLO: OSTRAVA</w:t>
          </w:r>
        </w:p>
        <w:p>
          <w:pPr>
            <w:spacing w:after="0" w:before="40"/>
            <w:jc w:val="right"/>
          </w:pPr>
          <w:r>
            <w:rPr>
              <w:rFonts w:ascii="Calibri" w:hAnsi="Calibri"/>
              <w:color w:val="A48C68"/>
              <w:sz w:val="18"/>
              <w:spacing w:val="18"/>
            </w:rPr>
            <w:t>IČO: 30060290</w:t>
          </w:r>
        </w:p>
      </w:tc>
    </w:tr>
  </w:tbl>
  <w:p>
    <w:pPr>
      <w:spacing w:before="80" w:after="0"/>
      <w:pBdr>
        <w:bottom w:val="single" w:sz="6" w:space="1" w:color="A48C68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/>
      <w:b w:val="0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40" w:after="160"/>
      <w:outlineLvl w:val="0"/>
      <w:pBdr>
        <w:bottom w:val="single" w:sz="8" w:space="4" w:color="A48C68"/>
      </w:pBdr>
    </w:pPr>
    <w:rPr>
      <w:rFonts w:asciiTheme="majorHAnsi" w:eastAsiaTheme="majorEastAsia" w:hAnsiTheme="majorHAnsi" w:cstheme="majorBidi" w:ascii="Calibri Light" w:hAnsi="Calibri Light" w:cs="Calibri Light"/>
      <w:b/>
      <w:bCs/>
      <w:color w:val="A48C6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Theme="majorHAnsi" w:eastAsiaTheme="majorEastAsia" w:hAnsiTheme="majorHAnsi" w:cstheme="majorBidi" w:ascii="Calibri Light" w:hAnsi="Calibri Light" w:cs="Calibri Light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 w:ascii="Calibri" w:hAnsi="Calibri" w:cs="Calibri"/>
      <w:b/>
      <w:bCs/>
      <w:i w:val="0"/>
      <w:color w:val="A48C6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A48C68"/>
      </w:pBdr>
      <w:spacing w:after="40" w:line="240" w:lineRule="auto"/>
      <w:contextualSpacing/>
    </w:pPr>
    <w:rPr>
      <w:rFonts w:asciiTheme="majorHAnsi" w:eastAsiaTheme="majorEastAsia" w:hAnsiTheme="majorHAnsi" w:cstheme="majorBidi" w:ascii="Calibri Light" w:hAnsi="Calibri Light" w:cs="Calibri Light"/>
      <w:b/>
      <w:color w:val="A48C6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400"/>
    </w:pPr>
    <w:rPr>
      <w:rFonts w:asciiTheme="majorHAnsi" w:eastAsiaTheme="majorEastAsia" w:hAnsiTheme="majorHAnsi" w:cstheme="majorBidi" w:ascii="Calibri" w:hAnsi="Calibri" w:cs="Calibri"/>
      <w:b w:val="0"/>
      <w:i/>
      <w:iCs/>
      <w:color w:val="595959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 w:cs="Calibri"/>
      <w:color w:val="1A1A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 w:cs="Calibri"/>
      <w:color w:val="1A1A1A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top w:val="single" w:sz="4" w:space="4" w:color="A48C68"/>
        <w:bottom w:val="single" w:sz="4" w:space="4" w:color="A48C68"/>
      </w:pBdr>
      <w:spacing w:before="200" w:after="280"/>
      <w:ind w:left="936" w:right="936"/>
    </w:pPr>
    <w:rPr>
      <w:rFonts w:ascii="Calibri" w:hAnsi="Calibri" w:cs="Calibri"/>
      <w:b/>
      <w:bCs/>
      <w:i/>
      <w:iCs/>
      <w:color w:val="A48C68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